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апреля 2014 г. N 344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НЕКОТОРЫЕ АКТЫ ПРАВИТЕЛЬСТВА РОССИЙСКОЙ ФЕДЕРАЦИИ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Российской Федерации постановляет: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Утверждены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апреля 2014 г. N 344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5"/>
      <w:bookmarkEnd w:id="2"/>
      <w:r>
        <w:rPr>
          <w:rFonts w:ascii="Calibri" w:hAnsi="Calibri" w:cs="Calibri"/>
          <w:b/>
          <w:bCs/>
        </w:rPr>
        <w:t>ИЗМЕНЕНИЯ,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 xml:space="preserve"> о лицензировании эксплуатации взрывопожароопасных и химически опасных производственных объектов I, II и III классов опасности, утвержденном постановлением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 (Собрание законодательства Российской Федерации, 2013, N 24, ст. 3014):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7" w:history="1">
        <w:r>
          <w:rPr>
            <w:rFonts w:ascii="Calibri" w:hAnsi="Calibri" w:cs="Calibri"/>
            <w:color w:val="0000FF"/>
          </w:rPr>
          <w:t>подпункт "б" пункта 4</w:t>
        </w:r>
      </w:hyperlink>
      <w:r>
        <w:rPr>
          <w:rFonts w:ascii="Calibri" w:hAnsi="Calibri" w:cs="Calibri"/>
        </w:rPr>
        <w:t xml:space="preserve"> после слов "ввод объектов в эксплуатацию, или" дополнить словами "внесенных в реестр";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8" w:history="1">
        <w:r>
          <w:rPr>
            <w:rFonts w:ascii="Calibri" w:hAnsi="Calibri" w:cs="Calibri"/>
            <w:color w:val="0000FF"/>
          </w:rPr>
          <w:t>подпункт "л" пункта 5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"л) наличие внесенных в реестр положительных заключений экспертизы промышленной безопасности 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13</w:t>
        </w:r>
      </w:hyperlink>
      <w:r>
        <w:rPr>
          <w:rFonts w:ascii="Calibri" w:hAnsi="Calibri" w:cs="Calibri"/>
        </w:rPr>
        <w:t xml:space="preserve"> Федерального закона "О промышленной безопасности опасных производственных объектов"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10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"д"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копию положения о производственном контроле за соблюдением требований промышленной безопасности на объектах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13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подпункт "г"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(наименование органа, внесшего заключение в реестр, дата и номер регистрации)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"ж) копию положения о производственном контроле за соблюдением требований промышленной безопасности на объектах, включающего объекты по новому адресу осуществления деятельности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16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регистрации);";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подпункт "д"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"д) копию положения о производственном контроле за соблюдением требований промышленной безопасности на объектах, учитывающего выполнение новых работ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1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указанному Положению дополнить пунктом 10 следующего содержания: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2648):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1" w:history="1">
        <w:r>
          <w:rPr>
            <w:rFonts w:ascii="Calibri" w:hAnsi="Calibri" w:cs="Calibri"/>
            <w:color w:val="0000FF"/>
          </w:rPr>
          <w:t>пункте 89</w:t>
        </w:r>
      </w:hyperlink>
      <w:r>
        <w:rPr>
          <w:rFonts w:ascii="Calibri" w:hAnsi="Calibri" w:cs="Calibri"/>
        </w:rPr>
        <w:t xml:space="preserve"> слова "и подразделениями территориальных органов Федеральной службы по экологическому, технологическому и атомному надзору в пределах их полномочий" исключить;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22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90 следующего содержания: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23" w:history="1">
        <w:r>
          <w:rPr>
            <w:rFonts w:ascii="Calibri" w:hAnsi="Calibri" w:cs="Calibri"/>
            <w:color w:val="0000FF"/>
          </w:rPr>
          <w:t>Абзац второй пункта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3635) после слова "внутридомового" дополнить словами "и внутриквартирного".</w:t>
      </w: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</w:t>
      </w:r>
      <w:hyperlink r:id="rId24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Правил регистрации объектов в государственном реестре опасных производственных объектов, утвержденных постановлением Правительства Российской Федерации от 24 ноября 1998 г. N 1371 "О регистрации объектов в государственном реестре опасных производственных объектов" (Собрание законодательства Российской Федерации, 1998, N 48, ст. 5938; </w:t>
      </w:r>
      <w:proofErr w:type="gramStart"/>
      <w:r>
        <w:rPr>
          <w:rFonts w:ascii="Calibri" w:hAnsi="Calibri" w:cs="Calibri"/>
        </w:rPr>
        <w:t>2013, N 24, ст. 3009), слова "30 рабочих дней со дня начала их эксплуатации" заменить словами "20 рабочих дней со дня поступления сведений, предусмотренных пунктом 5 настоящих Правил".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</w:t>
      </w:r>
      <w:hyperlink r:id="rId25" w:history="1">
        <w:r>
          <w:rPr>
            <w:rFonts w:ascii="Calibri" w:hAnsi="Calibri" w:cs="Calibri"/>
            <w:color w:val="0000FF"/>
          </w:rPr>
          <w:t>абзаце первом пункта 9</w:t>
        </w:r>
      </w:hyperlink>
      <w:r>
        <w:rPr>
          <w:rFonts w:ascii="Calibri" w:hAnsi="Calibri" w:cs="Calibri"/>
        </w:rPr>
        <w:t xml:space="preserve">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</w:t>
      </w:r>
      <w:r>
        <w:rPr>
          <w:rFonts w:ascii="Calibri" w:hAnsi="Calibri" w:cs="Calibri"/>
        </w:rPr>
        <w:lastRenderedPageBreak/>
        <w:t>подключения объекта капитального строительства к сетям инженерно-технического обеспечения"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2006, N 8, ст. 920; 2013, N 32, ст. 4304), последнее предложение исключить.</w:t>
      </w:r>
      <w:proofErr w:type="gramEnd"/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C47" w:rsidRDefault="00B93C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3C47" w:rsidRDefault="00B93C4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7236" w:rsidRDefault="00FE7236">
      <w:bookmarkStart w:id="3" w:name="_GoBack"/>
      <w:bookmarkEnd w:id="3"/>
    </w:p>
    <w:sectPr w:rsidR="00FE7236" w:rsidSect="00F05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47"/>
    <w:rsid w:val="00B93C47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BE5C994ECC584C1E575BF32A41A95227D09662B2F454E572CEE218D341CA544517FDB76700541aBT6H" TargetMode="External"/><Relationship Id="rId13" Type="http://schemas.openxmlformats.org/officeDocument/2006/relationships/hyperlink" Target="consultantplus://offline/ref=656BE5C994ECC584C1E575BF32A41A95227D09662B2F454E572CEE218D341CA544517FDB76700542aBT3H" TargetMode="External"/><Relationship Id="rId18" Type="http://schemas.openxmlformats.org/officeDocument/2006/relationships/hyperlink" Target="consultantplus://offline/ref=656BE5C994ECC584C1E575BF32A41A95227D09662B2F454E572CEE218D341CA544517FDB7670054DaBT5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6BE5C994ECC584C1E575BF32A41A95227D08652D2B454E572CEE218D341CA544517FDB76700742aBT5H" TargetMode="External"/><Relationship Id="rId7" Type="http://schemas.openxmlformats.org/officeDocument/2006/relationships/hyperlink" Target="consultantplus://offline/ref=656BE5C994ECC584C1E575BF32A41A95227D09662B2F454E572CEE218D341CA544517FDB76700547aBT0H" TargetMode="External"/><Relationship Id="rId12" Type="http://schemas.openxmlformats.org/officeDocument/2006/relationships/hyperlink" Target="consultantplus://offline/ref=656BE5C994ECC584C1E575BF32A41A95227D09662B2F454E572CEE218D341CA544517FDB76700543aBT1H" TargetMode="External"/><Relationship Id="rId17" Type="http://schemas.openxmlformats.org/officeDocument/2006/relationships/hyperlink" Target="consultantplus://offline/ref=656BE5C994ECC584C1E575BF32A41A95227D09662B2F454E572CEE218D341CA544517FDB7670054DaBT0H" TargetMode="External"/><Relationship Id="rId25" Type="http://schemas.openxmlformats.org/officeDocument/2006/relationships/hyperlink" Target="consultantplus://offline/ref=656BE5C994ECC584C1E575BF32A41A95227C09622D2B454E572CEE218D341CA544517FDB76700541aBT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6BE5C994ECC584C1E575BF32A41A95227D09662B2F454E572CEE218D341CA544517FDB7670054DaBT2H" TargetMode="External"/><Relationship Id="rId20" Type="http://schemas.openxmlformats.org/officeDocument/2006/relationships/hyperlink" Target="consultantplus://offline/ref=656BE5C994ECC584C1E575BF32A41A95227D08652D2B454E572CEE218D341CA544517FDB76700544aBT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BE5C994ECC584C1E575BF32A41A95227D09662B2F454E572CEE218D341CA544517FDB76700544aBT4H" TargetMode="External"/><Relationship Id="rId11" Type="http://schemas.openxmlformats.org/officeDocument/2006/relationships/hyperlink" Target="consultantplus://offline/ref=656BE5C994ECC584C1E575BF32A41A95227D09662B2F454E572CEE218D341CA544517FDB76700540aBTAH" TargetMode="External"/><Relationship Id="rId24" Type="http://schemas.openxmlformats.org/officeDocument/2006/relationships/hyperlink" Target="consultantplus://offline/ref=656BE5C994ECC584C1E575BF32A41A95227D09642F2D454E572CEE218D341CA544517FDB76700542aBTB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56BE5C994ECC584C1E575BF32A41A95227D09662B2F454E572CEE218D341CA544517FDB76700542aBT4H" TargetMode="External"/><Relationship Id="rId23" Type="http://schemas.openxmlformats.org/officeDocument/2006/relationships/hyperlink" Target="consultantplus://offline/ref=656BE5C994ECC584C1E575BF32A41A95227C0762212A454E572CEE218D341CA544517FDB76700545aBT4H" TargetMode="External"/><Relationship Id="rId10" Type="http://schemas.openxmlformats.org/officeDocument/2006/relationships/hyperlink" Target="consultantplus://offline/ref=656BE5C994ECC584C1E575BF32A41A95227D09662B2F454E572CEE218D341CA544517FDB76700540aBT4H" TargetMode="External"/><Relationship Id="rId19" Type="http://schemas.openxmlformats.org/officeDocument/2006/relationships/hyperlink" Target="consultantplus://offline/ref=656BE5C994ECC584C1E575BF32A41A95227D09662B2F454E572CEE218D341CA544517FDB76700445aBT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6BE5C994ECC584C1E575BF32A41A95227E0D652C24454E572CEE218D341CA544517FDB76700445aBT2H" TargetMode="External"/><Relationship Id="rId14" Type="http://schemas.openxmlformats.org/officeDocument/2006/relationships/hyperlink" Target="consultantplus://offline/ref=656BE5C994ECC584C1E575BF32A41A95227D09662B2F454E572CEE218D341CA544517FDB76700542aBT7H" TargetMode="External"/><Relationship Id="rId22" Type="http://schemas.openxmlformats.org/officeDocument/2006/relationships/hyperlink" Target="consultantplus://offline/ref=656BE5C994ECC584C1E575BF32A41A95227D08652D2B454E572CEE218D341CA544517FDB76700544aBTB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Евгеньевна Бусыгина</dc:creator>
  <cp:lastModifiedBy>Надежда Евгеньевна Бусыгина</cp:lastModifiedBy>
  <cp:revision>1</cp:revision>
  <dcterms:created xsi:type="dcterms:W3CDTF">2015-03-26T07:19:00Z</dcterms:created>
  <dcterms:modified xsi:type="dcterms:W3CDTF">2015-03-26T07:20:00Z</dcterms:modified>
</cp:coreProperties>
</file>